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fw3q1h542fh0" w:id="0"/>
      <w:bookmarkEnd w:id="0"/>
      <w:r w:rsidDel="00000000" w:rsidR="00000000" w:rsidRPr="00000000">
        <w:rPr>
          <w:rtl w:val="0"/>
        </w:rPr>
        <w:t xml:space="preserve">Chapter 6: Planning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rsidR="00000000" w:rsidDel="00000000" w:rsidP="00000000" w:rsidRDefault="00000000" w:rsidRPr="00000000" w14:paraId="00000003">
      <w:pPr>
        <w:pStyle w:val="Heading1"/>
        <w:spacing w:after="120" w:before="0" w:line="275.9999942779541" w:lineRule="auto"/>
        <w:rPr/>
      </w:pPr>
      <w:bookmarkStart w:colFirst="0" w:colLast="0" w:name="_u63ppmuziayy" w:id="1"/>
      <w:bookmarkEnd w:id="1"/>
      <w:r w:rsidDel="00000000" w:rsidR="00000000" w:rsidRPr="00000000">
        <w:rPr>
          <w:rtl w:val="0"/>
        </w:rPr>
        <w:t xml:space="preserve">Planning Pattern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rsidR="00000000" w:rsidDel="00000000" w:rsidP="00000000" w:rsidRDefault="00000000" w:rsidRPr="00000000" w14:paraId="00000007">
      <w:pPr>
        <w:pStyle w:val="Heading1"/>
        <w:spacing w:after="120" w:before="0" w:line="275.9999942779541" w:lineRule="auto"/>
        <w:rPr/>
      </w:pPr>
      <w:bookmarkStart w:colFirst="0" w:colLast="0" w:name="_sp2m24er3vld" w:id="2"/>
      <w:bookmarkEnd w:id="2"/>
      <w:r w:rsidDel="00000000" w:rsidR="00000000" w:rsidRPr="00000000">
        <w:rPr>
          <w:rtl w:val="0"/>
        </w:rPr>
        <w:t xml:space="preserve">Practical Applications &amp; Use Cases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domains such as procedural task automation, planning is used to orchestrate complex workflows. For example, a business process like </w:t>
      </w:r>
      <w:r w:rsidDel="00000000" w:rsidR="00000000" w:rsidRPr="00000000">
        <w:rPr>
          <w:rFonts w:ascii="Google Sans Text" w:cs="Google Sans Text" w:eastAsia="Google Sans Text" w:hAnsi="Google Sans Text"/>
          <w:color w:val="1b1c1d"/>
          <w:sz w:val="24"/>
          <w:szCs w:val="24"/>
          <w:rtl w:val="0"/>
        </w:rPr>
        <w:t xml:space="preserve">onboarding a new employee can be decomposed into a directed sequence of sub-tasks</w:t>
      </w:r>
      <w:r w:rsidDel="00000000" w:rsidR="00000000" w:rsidRPr="00000000">
        <w:rPr>
          <w:rFonts w:ascii="Google Sans Text" w:cs="Google Sans Text" w:eastAsia="Google Sans Text" w:hAnsi="Google Sans Text"/>
          <w:color w:val="1b1c1d"/>
          <w:sz w:val="24"/>
          <w:szCs w:val="24"/>
          <w:rtl w:val="0"/>
        </w:rPr>
        <w:t xml:space="preserve">, such as creating system accounts, assigning training modules, and coordinating with different departments. The agent generates a plan to execute these steps in a logical order, invoking necessary tools or interacting with various systems to manage dependencies.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the Planning pattern allows an agent to move beyond simple, reactive actions to goal-oriented behavior. It provides the logical framework necessary to solve problems that require a coherent sequence of interdependent operations.</w:t>
      </w:r>
    </w:p>
    <w:p w:rsidR="00000000" w:rsidDel="00000000" w:rsidP="00000000" w:rsidRDefault="00000000" w:rsidRPr="00000000" w14:paraId="0000000D">
      <w:pPr>
        <w:pStyle w:val="Heading1"/>
        <w:spacing w:after="240" w:line="275.9999942779541" w:lineRule="auto"/>
        <w:rPr/>
      </w:pPr>
      <w:bookmarkStart w:colFirst="0" w:colLast="0" w:name="_dvtky23mbmvj" w:id="3"/>
      <w:bookmarkEnd w:id="3"/>
      <w:r w:rsidDel="00000000" w:rsidR="00000000" w:rsidRPr="00000000">
        <w:rPr>
          <w:rtl w:val="0"/>
        </w:rPr>
        <w:t xml:space="preserve">Hands-on code (</w:t>
      </w:r>
      <w:r w:rsidDel="00000000" w:rsidR="00000000" w:rsidRPr="00000000">
        <w:rPr>
          <w:rtl w:val="0"/>
        </w:rPr>
        <w:t xml:space="preserve">Crew AI</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Fonts w:ascii="Google Sans Text" w:cs="Google Sans Text" w:eastAsia="Google Sans Text" w:hAnsi="Google Sans Text"/>
          <w:color w:val="1b1c1d"/>
          <w:sz w:val="24"/>
          <w:szCs w:val="24"/>
          <w:rtl w:val="0"/>
        </w:rPr>
        <w:t xml:space="preserve">The following section will demonstrate an implementation of the Planner pattern using the Crew AI framework. This pattern involves an agent that first formulates a multi-step plan to address a complex query and then executes that plan sequentially.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langchain_openai import ChatOpenAI</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 environment variables from .env file for security</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load_dotenv()</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Explicitly define the language model for clarity</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llm = ChatOpenAI(model="gpt-4-turbo")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Define a clear and focused agent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planner_writer_agent = Agent(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role='Article Planner and Writer',</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goal='Plan and then write a concise, engaging summary on a specified topic.',</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 are an expert technical writer and content strategist.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 strength lies in creating a clear, actionable plan before writing,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'ensuring the final summary is both informative and easy to digest.'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 # Assign the specific LLM to the agent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Define a task with a more structured and specific expected output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topic = "The importance of Reinforcement Learning in AI"</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high_level_task = Task(</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f"1. Create a bullet-point plan for a summary on the topic: '{topic}'.\n"</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f"2. Write the summary based on your plan, keeping it around 200 words."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 final report containing two distinct sections:\n\n"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Plan\n"</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bulleted list outlining the main points of the summary.\n\n"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Summary\n"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 concise and well-structured summary of the topic."</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agent=planner_writer_agent,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crew with a clear process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crew = Crew(</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agents=[planner_writer_agent],</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tasks=[high_level_task],</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Execute the task</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Running the planning and writing task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result = crew.kickoff()</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print("\n\n---\n## Task Result ##\n---")</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print(result)</w:t>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spacing w:line="275.9999942779541"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uses the CrewAI library to create an AI agent that plans and writes a summary on a given topic. It starts by importing necessary libraries, including Crew.ai and langchain_openai, and loading environment variables from a .env file. A ChatOpenAI language model is explicitly defined for use with the agent. An Agent named planner_writer_agent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crew.kickoff() method is called to execute the defined task and the result is printed.</w:t>
      </w:r>
    </w:p>
    <w:p w:rsidR="00000000" w:rsidDel="00000000" w:rsidP="00000000" w:rsidRDefault="00000000" w:rsidRPr="00000000" w14:paraId="00000049">
      <w:pPr>
        <w:pStyle w:val="Heading1"/>
        <w:spacing w:after="240" w:line="275.9999942779541" w:lineRule="auto"/>
        <w:rPr/>
      </w:pPr>
      <w:bookmarkStart w:colFirst="0" w:colLast="0" w:name="_newe8jm4xrle" w:id="4"/>
      <w:bookmarkEnd w:id="4"/>
      <w:r w:rsidDel="00000000" w:rsidR="00000000" w:rsidRPr="00000000">
        <w:rPr>
          <w:rtl w:val="0"/>
        </w:rPr>
        <w:t xml:space="preserve">Google DeepResearch</w:t>
      </w:r>
    </w:p>
    <w:p w:rsidR="00000000" w:rsidDel="00000000" w:rsidP="00000000" w:rsidRDefault="00000000" w:rsidRPr="00000000" w14:paraId="0000004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Google Gemini DeepResearch (see Fig.1)  is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rsidR="00000000" w:rsidDel="00000000" w:rsidP="00000000" w:rsidRDefault="00000000" w:rsidRPr="00000000" w14:paraId="0000004B">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C">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rsidR="00000000" w:rsidDel="00000000" w:rsidP="00000000" w:rsidRDefault="00000000" w:rsidRPr="00000000" w14:paraId="0000004D">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4E">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8547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1: Google Deep Research agent generating an execution plan for using Google Search as a tool.</w:t>
      </w:r>
    </w:p>
    <w:p w:rsidR="00000000" w:rsidDel="00000000" w:rsidP="00000000" w:rsidRDefault="00000000" w:rsidRPr="00000000" w14:paraId="00000050">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1">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rsidR="00000000" w:rsidDel="00000000" w:rsidP="00000000" w:rsidRDefault="00000000" w:rsidRPr="00000000" w14:paraId="0000005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3">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435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2: An example of Deep Research plan being executed, resulting in Google Search being used as a tool to search various web sources.</w:t>
      </w:r>
    </w:p>
    <w:p w:rsidR="00000000" w:rsidDel="00000000" w:rsidP="00000000" w:rsidRDefault="00000000" w:rsidRPr="00000000" w14:paraId="00000055">
      <w:pPr>
        <w:jc w:val="cente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6">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By mitigating the substantial time and resource investment required for manual data acquisition and synthesis, Gemini DeepResearch provides a more structured and exhaustive method for information discovery. The system's value is particularly evident in complex, multi-faceted research tasks across various domains.</w:t>
      </w:r>
    </w:p>
    <w:p w:rsidR="00000000" w:rsidDel="00000000" w:rsidP="00000000" w:rsidRDefault="00000000" w:rsidRPr="00000000" w14:paraId="00000057">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8">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rsidR="00000000" w:rsidDel="00000000" w:rsidP="00000000" w:rsidRDefault="00000000" w:rsidRPr="00000000" w14:paraId="0000005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A">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Pr>
        <w:drawing>
          <wp:inline distB="114300" distT="114300" distL="114300" distR="114300">
            <wp:extent cx="5943600" cy="51562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 3: Final output generated by the Google Deep Research agent, analyzing on our behalf sources obtained using Google Search as a tool.</w:t>
      </w:r>
    </w:p>
    <w:p w:rsidR="00000000" w:rsidDel="00000000" w:rsidP="00000000" w:rsidRDefault="00000000" w:rsidRPr="00000000" w14:paraId="0000005C">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D">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within a specific field, thereby accelerating the initial and most time-consuming phase of academic inquiry.</w:t>
      </w:r>
    </w:p>
    <w:p w:rsidR="00000000" w:rsidDel="00000000" w:rsidP="00000000" w:rsidRDefault="00000000" w:rsidRPr="00000000" w14:paraId="0000005E">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rsidR="00000000" w:rsidDel="00000000" w:rsidP="00000000" w:rsidRDefault="00000000" w:rsidRPr="00000000" w14:paraId="00000060">
      <w:pPr>
        <w:pStyle w:val="Heading1"/>
        <w:rPr/>
      </w:pPr>
      <w:bookmarkStart w:colFirst="0" w:colLast="0" w:name="_nmiu5am7jokk" w:id="5"/>
      <w:bookmarkEnd w:id="5"/>
      <w:r w:rsidDel="00000000" w:rsidR="00000000" w:rsidRPr="00000000">
        <w:rPr>
          <w:rtl w:val="0"/>
        </w:rPr>
        <w:t xml:space="preserve">OpenAI Deep Research API</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OpenAI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using  at the time of writing models like o3-deep-research-2025-06-26 for high-quality synthesis and the faster o4-mini-deep-research-2025-06-26 for latency-sensitive application</w:t>
      </w:r>
    </w:p>
    <w:p w:rsidR="00000000" w:rsidDel="00000000" w:rsidP="00000000" w:rsidRDefault="00000000" w:rsidRPr="00000000" w14:paraId="00000062">
      <w:pPr>
        <w:spacing w:after="240" w:befor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Deep Research API is useful because it automates what would otherwise be hours of manual research, delivering professional-grade, data-driven reports suitable for informing business strategy, investment decisions, or policy recommendations. Its key benefits include:</w:t>
      </w:r>
    </w:p>
    <w:p w:rsidR="00000000" w:rsidDel="00000000" w:rsidP="00000000" w:rsidRDefault="00000000" w:rsidRPr="00000000" w14:paraId="00000063">
      <w:pPr>
        <w:numPr>
          <w:ilvl w:val="0"/>
          <w:numId w:val="2"/>
        </w:numPr>
        <w:spacing w:after="0" w:afterAutospacing="0" w:before="24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Structured, Cited Output:</w:t>
      </w:r>
      <w:r w:rsidDel="00000000" w:rsidR="00000000" w:rsidRPr="00000000">
        <w:rPr>
          <w:rFonts w:ascii="Google Sans" w:cs="Google Sans" w:eastAsia="Google Sans" w:hAnsi="Google Sans"/>
          <w:sz w:val="24"/>
          <w:szCs w:val="24"/>
          <w:rtl w:val="0"/>
        </w:rPr>
        <w:t xml:space="preserve"> It produces well-organized reports with inline citations linked to source metadata, ensuring claims are verifiable and data-backed.</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Transparency:</w:t>
      </w:r>
      <w:r w:rsidDel="00000000" w:rsidR="00000000" w:rsidRPr="00000000">
        <w:rPr>
          <w:rFonts w:ascii="Google Sans" w:cs="Google Sans" w:eastAsia="Google Sans" w:hAnsi="Google Sans"/>
          <w:sz w:val="24"/>
          <w:szCs w:val="24"/>
          <w:rtl w:val="0"/>
        </w:rPr>
        <w:t xml:space="preserve"> Unlike the abstracted process in ChatGPT, the API exposes all intermediate steps, including the agent's reasoning, the specific web search queries it executed, and any code it ran. This allows for detailed debugging, analysis, and a deeper understanding of how the final answer was constructed.</w:t>
      </w:r>
    </w:p>
    <w:p w:rsidR="00000000" w:rsidDel="00000000" w:rsidP="00000000" w:rsidRDefault="00000000" w:rsidRPr="00000000" w14:paraId="00000065">
      <w:pPr>
        <w:numPr>
          <w:ilvl w:val="0"/>
          <w:numId w:val="2"/>
        </w:numPr>
        <w:spacing w:after="240" w:before="0" w:beforeAutospacing="0" w:lineRule="auto"/>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Extensibility:</w:t>
      </w:r>
      <w:r w:rsidDel="00000000" w:rsidR="00000000" w:rsidRPr="00000000">
        <w:rPr>
          <w:rFonts w:ascii="Google Sans" w:cs="Google Sans" w:eastAsia="Google Sans" w:hAnsi="Google Sans"/>
          <w:sz w:val="24"/>
          <w:szCs w:val="24"/>
          <w:rtl w:val="0"/>
        </w:rPr>
        <w:t xml:space="preserve"> It supports the Model Context Protocol (MCP), enabling developers to connect the agent to private knowledge bases and internal data sources, blending public web research with proprietary information.</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To use the API, you send a request to the </w:t>
      </w:r>
      <w:r w:rsidDel="00000000" w:rsidR="00000000" w:rsidRPr="00000000">
        <w:rPr>
          <w:rFonts w:ascii="Google Sans" w:cs="Google Sans" w:eastAsia="Google Sans" w:hAnsi="Google Sans"/>
          <w:sz w:val="24"/>
          <w:szCs w:val="24"/>
          <w:rtl w:val="0"/>
        </w:rPr>
        <w:t xml:space="preserve">client.responses.create</w:t>
      </w:r>
      <w:r w:rsidDel="00000000" w:rsidR="00000000" w:rsidRPr="00000000">
        <w:rPr>
          <w:rFonts w:ascii="Google Sans" w:cs="Google Sans" w:eastAsia="Google Sans" w:hAnsi="Google Sans"/>
          <w:sz w:val="24"/>
          <w:szCs w:val="24"/>
          <w:rtl w:val="0"/>
        </w:rPr>
        <w:t xml:space="preserve"> endpoint, specifying a model, an input prompt, and the tools the agent can use. The input typically includes a </w:t>
      </w:r>
      <w:r w:rsidDel="00000000" w:rsidR="00000000" w:rsidRPr="00000000">
        <w:rPr>
          <w:rFonts w:ascii="Google Sans" w:cs="Google Sans" w:eastAsia="Google Sans" w:hAnsi="Google Sans"/>
          <w:sz w:val="24"/>
          <w:szCs w:val="24"/>
          <w:rtl w:val="0"/>
        </w:rPr>
        <w:t xml:space="preserve">system_message</w:t>
      </w:r>
      <w:r w:rsidDel="00000000" w:rsidR="00000000" w:rsidRPr="00000000">
        <w:rPr>
          <w:rFonts w:ascii="Google Sans" w:cs="Google Sans" w:eastAsia="Google Sans" w:hAnsi="Google Sans"/>
          <w:sz w:val="24"/>
          <w:szCs w:val="24"/>
          <w:rtl w:val="0"/>
        </w:rPr>
        <w:t xml:space="preserve"> that defines the agent's persona and desired output format, along with the </w:t>
      </w:r>
      <w:r w:rsidDel="00000000" w:rsidR="00000000" w:rsidRPr="00000000">
        <w:rPr>
          <w:rFonts w:ascii="Google Sans" w:cs="Google Sans" w:eastAsia="Google Sans" w:hAnsi="Google Sans"/>
          <w:sz w:val="24"/>
          <w:szCs w:val="24"/>
          <w:rtl w:val="0"/>
        </w:rPr>
        <w:t xml:space="preserve">user_query</w:t>
      </w:r>
      <w:r w:rsidDel="00000000" w:rsidR="00000000" w:rsidRPr="00000000">
        <w:rPr>
          <w:rFonts w:ascii="Google Sans" w:cs="Google Sans" w:eastAsia="Google Sans" w:hAnsi="Google Sans"/>
          <w:sz w:val="24"/>
          <w:szCs w:val="24"/>
          <w:rtl w:val="0"/>
        </w:rPr>
        <w:t xml:space="preserve">. You must also include the </w:t>
      </w:r>
      <w:r w:rsidDel="00000000" w:rsidR="00000000" w:rsidRPr="00000000">
        <w:rPr>
          <w:rFonts w:ascii="Google Sans" w:cs="Google Sans" w:eastAsia="Google Sans" w:hAnsi="Google Sans"/>
          <w:sz w:val="24"/>
          <w:szCs w:val="24"/>
          <w:rtl w:val="0"/>
        </w:rPr>
        <w:t xml:space="preserve">web_search_preview</w:t>
      </w:r>
      <w:r w:rsidDel="00000000" w:rsidR="00000000" w:rsidRPr="00000000">
        <w:rPr>
          <w:rFonts w:ascii="Google Sans" w:cs="Google Sans" w:eastAsia="Google Sans" w:hAnsi="Google Sans"/>
          <w:sz w:val="24"/>
          <w:szCs w:val="24"/>
          <w:rtl w:val="0"/>
        </w:rPr>
        <w:t xml:space="preserve"> tool and can optionally add others like </w:t>
      </w:r>
      <w:r w:rsidDel="00000000" w:rsidR="00000000" w:rsidRPr="00000000">
        <w:rPr>
          <w:rFonts w:ascii="Google Sans" w:cs="Google Sans" w:eastAsia="Google Sans" w:hAnsi="Google Sans"/>
          <w:sz w:val="24"/>
          <w:szCs w:val="24"/>
          <w:rtl w:val="0"/>
        </w:rPr>
        <w:t xml:space="preserve">code_interpreter</w:t>
      </w:r>
      <w:r w:rsidDel="00000000" w:rsidR="00000000" w:rsidRPr="00000000">
        <w:rPr>
          <w:rFonts w:ascii="Google Sans" w:cs="Google Sans" w:eastAsia="Google Sans" w:hAnsi="Google Sans"/>
          <w:sz w:val="24"/>
          <w:szCs w:val="24"/>
          <w:rtl w:val="0"/>
        </w:rPr>
        <w:t xml:space="preserve"> or custom MCP tools (see Chapter 10) for internal data.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openai import OpenAI</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client with your API key</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client = OpenAI(api_key="YOUR_OPENAI_API_KEY")</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Define the agent's role and the user's research question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system_message = """You are a professional researcher preparing a structured, data-driven report.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Focus on data-rich insights, use reliable sources, and include inline citations."""</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user_query = "Research the economic impact of semaglutide on global healthcare systems."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Create the Deep Research API call</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response = client.responses.create(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model="o3-deep-research-2025-06-26",</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input=[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"developer",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system_message}]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 "user",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"content": [{"type": "input_text", "text": user_query}]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reasoning={"summary": "auto"},</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tools=[{"type": "web_search_preview"}]</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Access and print the final report from the response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final_report = response.output[-1].content[0].text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print(final_report)</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ACCESS INLINE CITATIONS AND METADATA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CITATIONS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annotations = response.output[-1].content[0].annotations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not annotations:</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print("No annotations found in the report.")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else: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i, citation in enumerate(annotations):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The text span the citation refers to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cited_text = final_report[citation.start_index:citation.end_index]</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print(f"Citation {i+1}:")</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Cited Text: {cited_text}")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Title: {citation.title}")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URL: {citation.url}")</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Location: chars {citation.start_index}–{citation.end_index}")</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print("\n" + "="*50 + "\n")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INSPECT INTERMEDIATE STEPS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 INTERMEDIATE STEPS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1. Reasoning Steps: Internal plans and summaries generated by the model.</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reasoning_step = next(item for item in response.output if item.type == "reasoning")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Reasoning Step]")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for summary_part in reasoning_step.summary:</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 {summary_part.text}")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reasoning steps found.")</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2. Web Search Calls: The exact search queries the agent executed.</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search_step = next(item for item in response.output if item.type == "web_search_call")</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Web Search Call]")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Query Executed: '{search_step.action['query']}'")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Status: {search_step.status}")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web search steps found.")</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3. Code Execution: Any code run by the agent using the code interpreter.</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try:</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code_step = next(item for item in response.output if item.type == "code_interpreter_call")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print("\n[Found a Code Execution Step]")</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```python\n{code_step.input}\n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Code Output:")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{code_step.output}")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except StopIteration: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print("\nNo code execution steps found.")</w:t>
            </w:r>
          </w:p>
        </w:tc>
      </w:tr>
    </w:tbl>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This code snippet utilizes the OpenAI API to perform a "Deep Research" task. It starts by initializing the OpenAI client with your API key, which is crucial for authentication. Then, it defines the role of the AI agent as a professional researcher and sets the user's research question about the economic impact of semaglutide.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rsidR="00000000" w:rsidDel="00000000" w:rsidP="00000000" w:rsidRDefault="00000000" w:rsidRPr="00000000" w14:paraId="000000BC">
      <w:pPr>
        <w:pStyle w:val="Heading1"/>
        <w:keepNext w:val="0"/>
        <w:keepLines w:val="0"/>
        <w:spacing w:before="280" w:line="275.9999942779541" w:lineRule="auto"/>
        <w:rPr/>
      </w:pPr>
      <w:bookmarkStart w:colFirst="0" w:colLast="0" w:name="_28rc0oaeg4oe" w:id="6"/>
      <w:bookmarkEnd w:id="6"/>
      <w:r w:rsidDel="00000000" w:rsidR="00000000" w:rsidRPr="00000000">
        <w:rPr>
          <w:rtl w:val="0"/>
        </w:rPr>
        <w:t xml:space="preserve">At a Glance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What:</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Why:</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Fonts w:ascii="Google Sans" w:cs="Google Sans" w:eastAsia="Google Sans" w:hAnsi="Google Sans"/>
          <w:b w:val="1"/>
          <w:sz w:val="24"/>
          <w:szCs w:val="24"/>
          <w:rtl w:val="0"/>
        </w:rPr>
        <w:t xml:space="preserve">Rule of thumb: </w:t>
      </w:r>
      <w:r w:rsidDel="00000000" w:rsidR="00000000" w:rsidRPr="00000000">
        <w:rPr>
          <w:rFonts w:ascii="Google Sans" w:cs="Google Sans" w:eastAsia="Google Sans" w:hAnsi="Google Sans"/>
          <w:sz w:val="24"/>
          <w:szCs w:val="24"/>
          <w:rtl w:val="0"/>
        </w:rPr>
        <w:t xml:space="preserve">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tl w:val="0"/>
        </w:rPr>
        <w:t xml:space="preserve">Visual summary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sz w:val="24"/>
          <w:szCs w:val="24"/>
        </w:rPr>
      </w:pPr>
      <w:r w:rsidDel="00000000" w:rsidR="00000000" w:rsidRPr="00000000">
        <w:rPr>
          <w:rFonts w:ascii="Google Sans" w:cs="Google Sans" w:eastAsia="Google Sans" w:hAnsi="Google Sans"/>
          <w:b w:val="1"/>
          <w:sz w:val="24"/>
          <w:szCs w:val="24"/>
        </w:rPr>
        <w:drawing>
          <wp:inline distB="114300" distT="114300" distL="114300" distR="114300">
            <wp:extent cx="5943600" cy="41910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Fig.4</w:t>
      </w:r>
      <w:r w:rsidDel="00000000" w:rsidR="00000000" w:rsidRPr="00000000">
        <w:rPr>
          <w:rFonts w:ascii="Google Sans" w:cs="Google Sans" w:eastAsia="Google Sans" w:hAnsi="Google Sans"/>
          <w:sz w:val="24"/>
          <w:szCs w:val="24"/>
          <w:rtl w:val="0"/>
        </w:rPr>
        <w:t xml:space="preserve">;</w:t>
      </w:r>
      <w:r w:rsidDel="00000000" w:rsidR="00000000" w:rsidRPr="00000000">
        <w:rPr>
          <w:rFonts w:ascii="Google Sans" w:cs="Google Sans" w:eastAsia="Google Sans" w:hAnsi="Google Sans"/>
          <w:sz w:val="24"/>
          <w:szCs w:val="24"/>
          <w:rtl w:val="0"/>
        </w:rPr>
        <w:t xml:space="preserve"> Planning design pattern</w:t>
      </w:r>
    </w:p>
    <w:p w:rsidR="00000000" w:rsidDel="00000000" w:rsidP="00000000" w:rsidRDefault="00000000" w:rsidRPr="00000000" w14:paraId="000000C6">
      <w:pPr>
        <w:spacing w:before="0" w:line="275.9999942779541" w:lineRule="auto"/>
        <w:rPr/>
      </w:pPr>
      <w:r w:rsidDel="00000000" w:rsidR="00000000" w:rsidRPr="00000000">
        <w:rPr>
          <w:rtl w:val="0"/>
        </w:rPr>
      </w:r>
    </w:p>
    <w:p w:rsidR="00000000" w:rsidDel="00000000" w:rsidP="00000000" w:rsidRDefault="00000000" w:rsidRPr="00000000" w14:paraId="000000C7">
      <w:pPr>
        <w:spacing w:before="0" w:line="275.9999942779541" w:lineRule="auto"/>
        <w:rPr/>
      </w:pPr>
      <w:r w:rsidDel="00000000" w:rsidR="00000000" w:rsidRPr="00000000">
        <w:rPr>
          <w:rtl w:val="0"/>
        </w:rPr>
      </w:r>
    </w:p>
    <w:p w:rsidR="00000000" w:rsidDel="00000000" w:rsidP="00000000" w:rsidRDefault="00000000" w:rsidRPr="00000000" w14:paraId="000000C8">
      <w:pPr>
        <w:pStyle w:val="Heading1"/>
        <w:spacing w:after="120" w:before="0" w:line="275.9999942779541" w:lineRule="auto"/>
        <w:rPr/>
      </w:pPr>
      <w:bookmarkStart w:colFirst="0" w:colLast="0" w:name="_j3j98i7x04iz" w:id="7"/>
      <w:bookmarkEnd w:id="7"/>
      <w:r w:rsidDel="00000000" w:rsidR="00000000" w:rsidRPr="00000000">
        <w:rPr>
          <w:rtl w:val="0"/>
        </w:rPr>
        <w:t xml:space="preserve">Key Takeaways</w:t>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Planning enables agents to break down complex goals into actionable, sequential steps.</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It is essential for handling multi-step tasks, workflow automation, and navigating complex environments.</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w:t>
      </w:r>
      <w:r w:rsidDel="00000000" w:rsidR="00000000" w:rsidRPr="00000000">
        <w:rPr>
          <w:rFonts w:ascii="Google Sans Text" w:cs="Google Sans Text" w:eastAsia="Google Sans Text" w:hAnsi="Google Sans Text"/>
          <w:color w:val="1b1c1d"/>
          <w:sz w:val="24"/>
          <w:szCs w:val="24"/>
          <w:rtl w:val="0"/>
        </w:rPr>
        <w:t xml:space="preserve">LMs</w:t>
      </w:r>
      <w:r w:rsidDel="00000000" w:rsidR="00000000" w:rsidRPr="00000000">
        <w:rPr>
          <w:rFonts w:ascii="Google Sans Text" w:cs="Google Sans Text" w:eastAsia="Google Sans Text" w:hAnsi="Google Sans Text"/>
          <w:i w:val="0"/>
          <w:color w:val="1b1c1d"/>
          <w:sz w:val="24"/>
          <w:szCs w:val="24"/>
          <w:rtl w:val="0"/>
        </w:rPr>
        <w:t xml:space="preserve"> can perform planning by generating step-by-step approaches based on task descriptions.</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Explicitly prompting or designing tasks to require planning steps encourages this behavior in agent frameworks.</w:t>
      </w:r>
    </w:p>
    <w:p w:rsidR="00000000" w:rsidDel="00000000" w:rsidP="00000000" w:rsidRDefault="00000000" w:rsidRPr="00000000" w14:paraId="000000CD">
      <w:pPr>
        <w:numPr>
          <w:ilvl w:val="0"/>
          <w:numId w:val="3"/>
        </w:numPr>
        <w:spacing w:after="24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w:cs="Google Sans" w:eastAsia="Google Sans" w:hAnsi="Google Sans"/>
          <w:sz w:val="24"/>
          <w:szCs w:val="24"/>
          <w:rtl w:val="0"/>
        </w:rPr>
        <w:t xml:space="preserve">Google Deep Research is an agent analyzing on our behalf sources obtained using Google Search as a tool.</w:t>
      </w:r>
      <w:r w:rsidDel="00000000" w:rsidR="00000000" w:rsidRPr="00000000">
        <w:rPr>
          <w:rFonts w:ascii="Google Sans Text" w:cs="Google Sans Text" w:eastAsia="Google Sans Text" w:hAnsi="Google Sans Text"/>
          <w:color w:val="1b1c1d"/>
          <w:sz w:val="24"/>
          <w:szCs w:val="24"/>
          <w:rtl w:val="0"/>
        </w:rPr>
        <w:t xml:space="preserve"> It reflects, plans, and executes</w:t>
      </w:r>
    </w:p>
    <w:p w:rsidR="00000000" w:rsidDel="00000000" w:rsidP="00000000" w:rsidRDefault="00000000" w:rsidRPr="00000000" w14:paraId="000000CE">
      <w:pPr>
        <w:pStyle w:val="Heading1"/>
        <w:keepNext w:val="0"/>
        <w:keepLines w:val="0"/>
        <w:spacing w:after="40" w:before="240" w:line="275.9999942779541" w:lineRule="auto"/>
        <w:rPr/>
      </w:pPr>
      <w:bookmarkStart w:colFirst="0" w:colLast="0" w:name="_8viw95zfv1pz" w:id="8"/>
      <w:bookmarkEnd w:id="8"/>
      <w:r w:rsidDel="00000000" w:rsidR="00000000" w:rsidRPr="00000000">
        <w:rPr>
          <w:rtl w:val="0"/>
        </w:rPr>
        <w:t xml:space="preserve">Conclusion</w:t>
      </w:r>
    </w:p>
    <w:p w:rsidR="00000000" w:rsidDel="00000000" w:rsidP="00000000" w:rsidRDefault="00000000" w:rsidRPr="00000000" w14:paraId="000000C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the Planning pattern is a foundational component that elevates agentic systems from simple reactive responders to strategic, goal-oriented executors. Modern large language models provide the core capability for this, autonomously decomposing high-level objectives into coherent, actionable steps. This pattern scales from straightforward, sequential task execution, as demonstrated by the CrewAI agent creating and following a writing plan, to more complex and dynamic systems. The Google DeepResearch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rsidR="00000000" w:rsidDel="00000000" w:rsidP="00000000" w:rsidRDefault="00000000" w:rsidRPr="00000000" w14:paraId="000000D0">
      <w:pPr>
        <w:pStyle w:val="Heading1"/>
        <w:rPr/>
      </w:pPr>
      <w:bookmarkStart w:colFirst="0" w:colLast="0" w:name="_g47im0ss4zlk" w:id="9"/>
      <w:bookmarkEnd w:id="9"/>
      <w:r w:rsidDel="00000000" w:rsidR="00000000" w:rsidRPr="00000000">
        <w:rPr>
          <w:rtl w:val="0"/>
        </w:rPr>
        <w:t xml:space="preserve">References</w:t>
      </w:r>
    </w:p>
    <w:p w:rsidR="00000000" w:rsidDel="00000000" w:rsidP="00000000" w:rsidRDefault="00000000" w:rsidRPr="00000000" w14:paraId="000000D1">
      <w:pPr>
        <w:numPr>
          <w:ilvl w:val="0"/>
          <w:numId w:val="1"/>
        </w:numPr>
        <w:ind w:left="720" w:hanging="360"/>
      </w:pPr>
      <w:r w:rsidDel="00000000" w:rsidR="00000000" w:rsidRPr="00000000">
        <w:rPr>
          <w:rtl w:val="0"/>
        </w:rPr>
        <w:t xml:space="preserve">Google DeepResearch (Gemini Feature): </w:t>
      </w:r>
      <w:hyperlink r:id="rId10">
        <w:r w:rsidDel="00000000" w:rsidR="00000000" w:rsidRPr="00000000">
          <w:rPr>
            <w:color w:val="1155cc"/>
            <w:u w:val="single"/>
            <w:rtl w:val="0"/>
          </w:rPr>
          <w:t xml:space="preserve">gemini.google.com</w:t>
        </w:r>
      </w:hyperlink>
      <w:r w:rsidDel="00000000" w:rsidR="00000000" w:rsidRPr="00000000">
        <w:rPr>
          <w:rtl w:val="0"/>
        </w:rPr>
        <w:t xml:space="preserve"> </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OpenAI ,Introducing deep research  </w:t>
      </w:r>
      <w:hyperlink r:id="rId11">
        <w:r w:rsidDel="00000000" w:rsidR="00000000" w:rsidRPr="00000000">
          <w:rPr>
            <w:color w:val="1155cc"/>
            <w:u w:val="single"/>
            <w:rtl w:val="0"/>
          </w:rPr>
          <w:t xml:space="preserve">https://openai.com/index/introducing-deep-research/</w:t>
        </w:r>
      </w:hyperlink>
      <w:r w:rsidDel="00000000" w:rsidR="00000000" w:rsidRPr="00000000">
        <w:rPr>
          <w:rtl w:val="0"/>
        </w:rPr>
        <w:t xml:space="preserve"> </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Perplexity, Introducing Perplexity Deep Research, </w:t>
      </w:r>
      <w:hyperlink r:id="rId12">
        <w:r w:rsidDel="00000000" w:rsidR="00000000" w:rsidRPr="00000000">
          <w:rPr>
            <w:color w:val="1155cc"/>
            <w:u w:val="single"/>
            <w:rtl w:val="0"/>
          </w:rPr>
          <w:t xml:space="preserve">https://www.perplexity.ai/hub/blog/introducing-perplexity-deep-research</w:t>
        </w:r>
      </w:hyperlink>
      <w:r w:rsidDel="00000000" w:rsidR="00000000" w:rsidRPr="00000000">
        <w:rPr>
          <w:rtl w:val="0"/>
        </w:rPr>
        <w:t xml:space="preserve"> </w:t>
      </w:r>
    </w:p>
    <w:p w:rsidR="00000000" w:rsidDel="00000000" w:rsidP="00000000" w:rsidRDefault="00000000" w:rsidRPr="00000000" w14:paraId="000000D4">
      <w:pPr>
        <w:ind w:left="0" w:firstLine="0"/>
        <w:rPr/>
      </w:pPr>
      <w:r w:rsidDel="00000000" w:rsidR="00000000" w:rsidRPr="00000000">
        <w:rPr>
          <w:rtl w:val="0"/>
        </w:rPr>
      </w:r>
    </w:p>
    <w:p>
      <w:r>
        <w:rPr>
          <w:b/>
          <w:i/>
        </w:rPr>
        <w:br/>
        <w:t>[Extracted Text from image3.png]</w:t>
      </w:r>
    </w:p>
    <w:p>
      <w:r>
        <w:rPr>
          <w:i/>
        </w:rPr>
        <w:t>OCR Method: --psm 4</w:t>
      </w:r>
    </w:p>
    <w:p>
      <w:pPr/>
      <w:r>
        <w:rPr>
          <w:rFonts w:ascii="Courier New" w:hAnsi="Courier New"/>
        </w:rPr>
        <w:t>€ Europe VC Investment Analysis ExporttoDocs @) {0 x</w:t>
        <w:br/>
        <w:br/>
        <w:t>European Venture Capital Investment Landscape: Trends and Accelerating Countries</w:t>
        <w:br/>
        <w:br/>
        <w:t>Executive Summary</w:t>
        <w:br/>
        <w:br/>
        <w:t>This report provides a comprehensive analysis of the venture capital (VC) investment landscape in Europe, focusing on the trends observed in</w:t>
        <w:br/>
        <w:t>2024 and the first quarter of 2025. The analysis identifies the total VC investment volume in Europe during these periods, highlights the top-</w:t>
        <w:br/>
        <w:t>performing countries, and pinpoints those experiencing an acceleration in investment activity. Furthermore, the report examines the key</w:t>
        <w:br/>
        <w:t>sectors that are attracting the most significant capital, offering insights into the evolving dynamics of the European venture ecosystem.</w:t>
        <w:br/>
        <w:t>Findings indicate a stabilization of the market in early 2025 after a mixed performance in 2024, with specific countries like Spain, the UK &amp;</w:t>
        <w:br/>
        <w:t>Ireland, and the Netherlands demonstrating notable growth. The leading sectors driving investment include Artificial Intelligence and Machine</w:t>
        <w:br/>
        <w:t>Learning, Healthcare and Biotech, Fintech, Cleantech and Energy, and Deep Tech and Defense Tech.</w:t>
        <w:br/>
        <w:br/>
        <w:t>State of European VC Investment in 2024</w:t>
        <w:br/>
        <w:br/>
        <w:t>Total VC Investment Volume in Europe in 2024</w:t>
        <w:br/>
        <w:br/>
        <w:t>The total volume of venture capital investment in Europe during 2024 presents a varied picture depending on the data source. Crunchbase data</w:t>
        <w:br/>
        <w:t>indicates a total of $51 billion invested, representing a 5% decrease compared to the $54 billion recorded in 2023. In contrast, Invest Europe</w:t>
        <w:br/>
        <w:t>reported a strong rebound with €18 billion (approximately $19.4 billion) invested, marking a substantial 26% increase year-over-year. This figure</w:t>
        <w:br/>
        <w:t>positions 2024 as the second-highest year for VC investment in Europe, surpassed only by the record levels of 2022. GoingVC data, however,</w:t>
        <w:br/>
        <w:t>suggests a more significant downturn, reporting $10 billion in VC funding for Europe in 2024, a 39% decline from the previous year. PitchBook</w:t>
        <w:br/>
        <w:t>data estimates the total deal value at €57.3 billion (approximately $61.8 billion), indicating a 6.7% drop from the €55.1 billion invested in 2023.</w:t>
        <w:br/>
        <w:br/>
        <w:t>The discrepancies in these figures highlight the challenges inherent in tracking venture capital investment and likely stem from differences in</w:t>
        <w:br/>
        <w:t>methodologies, including the scope of what is considered VC investment, deal size thresholds, and the inclusion or exclusion of specific funding</w:t>
        <w:br/>
        <w:t>types or regions. The timing of data collection and reporting can also contribute to these variations. Despite these conflicting numbers, a</w:t>
        <w:br/>
        <w:t>broader trend emerges when comparing 2024 to previous years. While Crunchbase and PitchBook suggest a decrease or stabilization</w:t>
        <w:br/>
        <w:t>compared to 2023, Invest Europe points to a strong recovery. However, all sources generally agree that the investment volume in 2024</w:t>
        <w:br/>
        <w:t>remained significantly below the peak observed in 2021. This indicates a market recalibration following a period of extraordinary growth.</w:t>
        <w:br/>
        <w:t>Dealroom data further supports this, showing a 37% drop in European VC investment in 2023 compared to 2022 , suggesting that 2024,</w:t>
        <w:br/>
        <w:t>according to some reports, might be showing signs of a positive shift after a period of decline. v</w:t>
        <w:br/>
        <w:br/>
        <w:t>Top European Countries by VC Investment Volume in 2024</w:t>
        <w:br/>
        <w:br/>
        <w:t>The United Kingdom consistently emerged as the leading country in Europe for venture capital investment in 2024. Crunchbase data reported</w:t>
      </w:r>
    </w:p>
    <w:p>
      <w:r>
        <w:t>--------------------------------------------------</w:t>
      </w:r>
    </w:p>
    <w:p>
      <w:r>
        <w:rPr>
          <w:b/>
          <w:i/>
        </w:rPr>
        <w:br/>
        <w:t>[Extracted Text from image4.png]</w:t>
      </w:r>
    </w:p>
    <w:p>
      <w:r>
        <w:rPr>
          <w:i/>
        </w:rPr>
        <w:t>OCR Method: --psm 3</w:t>
      </w:r>
    </w:p>
    <w:p>
      <w:pPr/>
      <w:r>
        <w:rPr>
          <w:rFonts w:ascii="Courier New" w:hAnsi="Courier New"/>
        </w:rPr>
        <w:t>Europe VC Investment Analysis</w:t>
        <w:br/>
        <w:br/>
        <w:t>+</w:t>
        <w:br/>
        <w:br/>
        <w:t>G</w:t>
        <w:br/>
        <w:br/>
        <w:t>Show thinking v</w:t>
        <w:br/>
        <w:br/>
        <w:t>Initial Investment Landscape</w:t>
        <w:br/>
        <w:br/>
        <w:t>I've started looking into the venture capital investment scene in Europe. My initial focus is on understanding the overall investment amounts for the current</w:t>
        <w:br/>
        <w:t>year and the previous year to establish a baseline.</w:t>
        <w:br/>
        <w:br/>
        <w:t>Identifying Key Players</w:t>
        <w:br/>
        <w:br/>
        <w:t>I'm now shifting my attention to pinpointing which European countries are currently leading in terms of attracting the highest volumes of venture capital. This</w:t>
        <w:br/>
        <w:t>will help me understand the major hubs of investment activity.</w:t>
        <w:br/>
        <w:br/>
        <w:t>Focusing on Growth</w:t>
        <w:br/>
        <w:br/>
        <w:t>To understand which countries are ‘accelerating’, I'm now looking for data that compares the growth rate of VC investments across different European</w:t>
        <w:br/>
        <w:t>nations on a year-over-year basis. This will highlight the regions experiencing the most dynamic changes.</w:t>
        <w:br/>
        <w:br/>
        <w:t>Next Steps: Deeper Dive</w:t>
        <w:br/>
        <w:br/>
        <w:t>My next step involves specifically searching for reports that identify countries with the largest percentage increases in VC investment recently. | also want to</w:t>
        <w:br/>
        <w:t>find analyses that directly discuss the concept of ‘accelerating’ VC investment within specific European countries to get a more nuanced understanding.</w:t>
        <w:br/>
        <w:br/>
        <w:t>Researching websites</w:t>
        <w:br/>
        <w:br/>
        <w:t>@ dealroom.co European Tec...</w:t>
        <w:br/>
        <w:br/>
        <w:t>seedblink.com State of Fu...</w:t>
        <w:br/>
        <w:t>a pitchbook.com Hot or not:...</w:t>
        <w:br/>
        <w:t>f=] investeurope.eu atomico-s...</w:t>
        <w:br/>
        <w:t>eb news.crunchbase.com Eur...</w:t>
        <w:br/>
        <w:t>a pitchbook.com Hot or not:...</w:t>
        <w:br/>
        <w:t>@ staticfintek.p! Europe Q3 ...</w:t>
        <w:br/>
        <w:t>| investeurope.eu €143 billio...</w:t>
        <w:br/>
        <w:t>© eiturbanmobility.eu Europ...</w:t>
        <w:br/>
        <w:t>YE euractiv.com Europe's star...</w:t>
        <w:br/>
        <w:br/>
        <w:t>bain.com Global Venture C...</w:t>
        <w:br/>
        <w:t>\s/ sifted.eu Latest Venture C...</w:t>
        <w:br/>
        <w:br/>
        <w:t>trustventure.de European...</w:t>
        <w:br/>
        <w:br/>
        <w:t>eb news.crunchbase.com Eur...</w:t>
        <w:br/>
        <w:t>portugalbusinessesnews.com</w:t>
        <w:br/>
        <w:t>femaleswitch.com Top 20...</w:t>
        <w:br/>
        <w:br/>
        <w:t>stateofeuropeantech.com ...</w:t>
        <w:br/>
        <w:br/>
        <w:t>svb.com Which countries ...</w:t>
        <w:br/>
        <w:br/>
        <w:t>eo &amp;8</w:t>
        <w:br/>
        <w:br/>
        <w:t>dealroom.co The State of ...</w:t>
        <w:br/>
        <w:br/>
        <w:t>é</w:t>
        <w:br/>
        <w:br/>
        <w:t>bebeez.eu The 10 largest ...</w:t>
        <w:br/>
        <w:br/>
        <w:t>dealroom.co Deep Tech: E...</w:t>
        <w:br/>
        <w:br/>
        <w:t>hackernoon.com Most Pro...</w:t>
        <w:br/>
        <w:br/>
        <w:t>wise.com Venture Capital ...</w:t>
        <w:br/>
        <w:t>visible.ve 12 Most Active V...</w:t>
        <w:br/>
        <w:t>eb news.crunchbase.com The...</w:t>
        <w:br/>
        <w:br/>
        <w:t>vestbee.com European VC...</w:t>
        <w:br/>
        <w:br/>
        <w:t>eb news.crunchbase.com ne...</w:t>
        <w:br/>
        <w:t>fo} stateofeuropeantech.com T..</w:t>
        <w:br/>
        <w:t>183] affinity.co Previewing the ...</w:t>
        <w:br/>
        <w:t>\s/ sifted.eu These were the 1...</w:t>
        <w:br/>
        <w:t>@ dealroom.co Europe Q2 20...</w:t>
        <w:br/>
        <w:t>| investeurope.eu Annual ac...</w:t>
        <w:br/>
        <w:t>6 dealroom.co Europe | Deal...</w:t>
        <w:br/>
        <w:br/>
        <w:t>lazard.com 2024 European...</w:t>
        <w:br/>
        <w:t>W® therecursive.com Investm...</w:t>
        <w:br/>
        <w:t>ime kpmg.com Q4'24 Venture...</w:t>
        <w:br/>
        <w:t>et leadloft.com Hottest Tech...</w:t>
        <w:br/>
        <w:t>te Kpmg.com UK leads ventur...</w:t>
        <w:br/>
        <w:br/>
        <w:t>te Kpmg.com Record high on...</w:t>
        <w:br/>
        <w:br/>
        <w:t>S startupsavant.com Counter...</w:t>
        <w:br/>
        <w:br/>
        <w:t>vestbee.com CEE compani...</w:t>
        <w:br/>
        <w:br/>
        <w:t>innovatefinance.com UK Fi...</w:t>
        <w:br/>
        <w:br/>
        <w:t>|</w:t>
        <w:br/>
        <w:br/>
        <w:t>eif.org EIF VC Survey 2023...</w:t>
        <w:br/>
        <w:br/>
        <w:t>5 cbinsights.com VC Contin...</w:t>
        <w:br/>
        <w:t>svb.com State of the Mark...</w:t>
        <w:br/>
        <w:t>| investeurope.eu Investme...</w:t>
        <w:br/>
        <w:br/>
        <w:t>vestbee.com 60 VC fundsi...</w:t>
        <w:br/>
        <w:t>YE euractiv.com Fuelling Euro...</w:t>
        <w:br/>
        <w:t>seedblink.com State of Fu...</w:t>
        <w:br/>
        <w:br/>
        <w:t>C) reddit.com What industrie...</w:t>
        <w:br/>
        <w:br/>
        <w:t>4 bvkap.de 1Q 2025 Global V...</w:t>
        <w:br/>
        <w:br/>
        <w:t>4 bvkap.de 2024 Global Vent...</w:t>
      </w:r>
    </w:p>
    <w:p>
      <w:r>
        <w:t>--------------------------------------------------</w:t>
      </w:r>
    </w:p>
    <w:p>
      <w:r>
        <w:rPr>
          <w:b/>
          <w:i/>
        </w:rPr>
        <w:br/>
        <w:t>[Extracted Text from image2.png]</w:t>
      </w:r>
    </w:p>
    <w:p>
      <w:r>
        <w:rPr>
          <w:i/>
        </w:rPr>
        <w:t>OCR Method: --psm 3</w:t>
      </w:r>
    </w:p>
    <w:p>
      <w:pPr/>
      <w:r>
        <w:rPr>
          <w:rFonts w:ascii="Courier New" w:hAnsi="Courier New"/>
        </w:rPr>
        <w:t>what is the volume of VC investment in Europe and the</w:t>
        <w:br/>
        <w:t>countries that are accellerating</w:t>
        <w:br/>
        <w:br/>
        <w:t>+&gt; I've put together a research plan. If you need to update it in any way, let me know.</w:t>
        <w:br/>
        <w:br/>
        <w:t>Europe VC Investment Analysis</w:t>
        <w:br/>
        <w:br/>
        <w:t>a</w:t>
        <w:br/>
        <w:br/>
        <w:t>eo A</w:t>
        <w:br/>
        <w:br/>
        <w:t>Research Websites</w:t>
        <w:br/>
        <w:br/>
        <w:t>(1) Search for the total volume of venture capital investment in Europe for the current year (2025)</w:t>
        <w:br/>
        <w:t>and the previous year (2024).</w:t>
        <w:br/>
        <w:br/>
        <w:t>(2) Find reports or articles detailing the top European countries by VC investment volume in recent</w:t>
        <w:br/>
        <w:t>years.</w:t>
        <w:br/>
        <w:br/>
        <w:t>(3) Look for data on the year-over-year growth rate of VC investment in different European</w:t>
        <w:br/>
        <w:t>countries.</w:t>
        <w:br/>
        <w:br/>
        <w:t>(4) Identify countries in Europe that have experienced the largest percentage increase in VC</w:t>
        <w:br/>
        <w:t>investment recently.</w:t>
        <w:br/>
        <w:br/>
        <w:t>(5) Search for analyses or reports that specifically highlight European countries with accelerating</w:t>
        <w:br/>
        <w:t>VC investment activity.</w:t>
        <w:br/>
        <w:br/>
        <w:t>(6) Investigate if there are any specific sectors driving the acceleration of VC investment in these</w:t>
        <w:br/>
        <w:t>countries.</w:t>
        <w:br/>
        <w:br/>
        <w:t>Analyze Results</w:t>
        <w:br/>
        <w:br/>
        <w:t>Create Report</w:t>
        <w:br/>
        <w:br/>
        <w:t>Ready in a few mins</w:t>
        <w:br/>
        <w:br/>
        <w:t>(catenin »</w:t>
        <w:br/>
        <w:t>Edit plan ) Start research</w:t>
        <w:br/>
        <w:t>N 7</w:t>
      </w:r>
    </w:p>
    <w:p>
      <w:r>
        <w:t>--------------------------------------------------</w:t>
      </w:r>
    </w:p>
    <w:p>
      <w:r>
        <w:rPr>
          <w:b/>
          <w:i/>
        </w:rPr>
        <w:br/>
        <w:t>[Extracted Text from image1.jpg]</w:t>
      </w:r>
    </w:p>
    <w:p>
      <w:r>
        <w:rPr>
          <w:i/>
        </w:rPr>
        <w:t>OCR Method: --psm 6</w:t>
      </w:r>
    </w:p>
    <w:p>
      <w:r>
        <w:t>;</w:t>
        <w:br/>
        <w:t>&gt; A</w:t>
        <w:br/>
        <w:t>c7 Plan 1</w:t>
        <w:br/>
        <w:t>Prompt Agent Plan 2</w:t>
        <w:br/>
        <w:t>Plan 3</w:t>
        <w:br/>
        <w:t>f | Plan ...</w:t>
        <w:br/>
        <w:t>User Output</w:t>
      </w:r>
    </w:p>
    <w:p>
      <w:r>
        <w:t>--------------------------------------------------</w:t>
      </w:r>
    </w:p>
    <w:sectPr>
      <w:footerReference r:id="rId1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openai.com/index/introducing-deep-research/" TargetMode="External"/><Relationship Id="rId10" Type="http://schemas.openxmlformats.org/officeDocument/2006/relationships/hyperlink" Target="http://gemini.google.com" TargetMode="External"/><Relationship Id="rId13" Type="http://schemas.openxmlformats.org/officeDocument/2006/relationships/footer" Target="footer1.xml"/><Relationship Id="rId12" Type="http://schemas.openxmlformats.org/officeDocument/2006/relationships/hyperlink" Target="https://www.perplexity.ai/hub/blog/introducing-perplexity-deep-researc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